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628" w:rsidRPr="00C02836" w:rsidRDefault="002C3628" w:rsidP="002C3628">
      <w:pPr>
        <w:pStyle w:val="Default"/>
        <w:jc w:val="center"/>
        <w:rPr>
          <w:b/>
          <w:bCs/>
          <w:color w:val="auto"/>
          <w:sz w:val="32"/>
          <w:szCs w:val="20"/>
        </w:rPr>
      </w:pPr>
      <w:r w:rsidRPr="00C02836">
        <w:rPr>
          <w:b/>
          <w:bCs/>
          <w:color w:val="auto"/>
          <w:sz w:val="36"/>
          <w:szCs w:val="20"/>
        </w:rPr>
        <w:t>WYJAŚNIENIA</w:t>
      </w:r>
      <w:r w:rsidRPr="00C02836">
        <w:rPr>
          <w:b/>
          <w:bCs/>
          <w:color w:val="auto"/>
          <w:sz w:val="32"/>
          <w:szCs w:val="20"/>
        </w:rPr>
        <w:t xml:space="preserve"> </w:t>
      </w:r>
    </w:p>
    <w:p w:rsidR="002C3628" w:rsidRPr="00C02836" w:rsidRDefault="002C3628" w:rsidP="002C3628">
      <w:pPr>
        <w:pStyle w:val="Default"/>
        <w:jc w:val="center"/>
        <w:rPr>
          <w:bCs/>
          <w:color w:val="auto"/>
          <w:sz w:val="28"/>
          <w:szCs w:val="20"/>
        </w:rPr>
      </w:pPr>
      <w:r w:rsidRPr="00C02836">
        <w:rPr>
          <w:bCs/>
          <w:color w:val="auto"/>
          <w:sz w:val="28"/>
          <w:szCs w:val="20"/>
        </w:rPr>
        <w:t xml:space="preserve">DO STOSOWANIA PRIORYTETÓW RADY RYNKU PRACY WYDATKOWANIA </w:t>
      </w:r>
      <w:r w:rsidRPr="00303AFE">
        <w:rPr>
          <w:b/>
          <w:bCs/>
          <w:color w:val="auto"/>
          <w:sz w:val="28"/>
          <w:szCs w:val="20"/>
        </w:rPr>
        <w:t>REZERWY</w:t>
      </w:r>
      <w:r w:rsidRPr="00C02836">
        <w:rPr>
          <w:bCs/>
          <w:color w:val="auto"/>
          <w:sz w:val="28"/>
          <w:szCs w:val="20"/>
        </w:rPr>
        <w:t xml:space="preserve"> K</w:t>
      </w:r>
      <w:r w:rsidR="00C27ADD">
        <w:rPr>
          <w:bCs/>
          <w:color w:val="auto"/>
          <w:sz w:val="28"/>
          <w:szCs w:val="20"/>
        </w:rPr>
        <w:t xml:space="preserve">RAJOWEGO </w:t>
      </w:r>
      <w:r w:rsidRPr="00C02836">
        <w:rPr>
          <w:bCs/>
          <w:color w:val="auto"/>
          <w:sz w:val="28"/>
          <w:szCs w:val="20"/>
        </w:rPr>
        <w:t>F</w:t>
      </w:r>
      <w:r w:rsidR="00C27ADD">
        <w:rPr>
          <w:bCs/>
          <w:color w:val="auto"/>
          <w:sz w:val="28"/>
          <w:szCs w:val="20"/>
        </w:rPr>
        <w:t xml:space="preserve">UNDUSZU </w:t>
      </w:r>
      <w:r w:rsidRPr="00C02836">
        <w:rPr>
          <w:bCs/>
          <w:color w:val="auto"/>
          <w:sz w:val="28"/>
          <w:szCs w:val="20"/>
        </w:rPr>
        <w:t>S</w:t>
      </w:r>
      <w:r w:rsidR="00E565A4">
        <w:rPr>
          <w:bCs/>
          <w:color w:val="auto"/>
          <w:sz w:val="28"/>
          <w:szCs w:val="20"/>
        </w:rPr>
        <w:t>ZKOLENIOWEGO</w:t>
      </w:r>
      <w:r w:rsidRPr="00C02836">
        <w:rPr>
          <w:bCs/>
          <w:color w:val="auto"/>
          <w:sz w:val="28"/>
          <w:szCs w:val="20"/>
        </w:rPr>
        <w:t xml:space="preserve"> W 202</w:t>
      </w:r>
      <w:r w:rsidR="009D56BD">
        <w:rPr>
          <w:bCs/>
          <w:color w:val="auto"/>
          <w:sz w:val="28"/>
          <w:szCs w:val="20"/>
        </w:rPr>
        <w:t>5</w:t>
      </w:r>
      <w:r w:rsidRPr="00C02836">
        <w:rPr>
          <w:bCs/>
          <w:color w:val="auto"/>
          <w:sz w:val="28"/>
          <w:szCs w:val="20"/>
        </w:rPr>
        <w:t xml:space="preserve"> r.</w:t>
      </w:r>
    </w:p>
    <w:p w:rsidR="002C3628" w:rsidRPr="002A5566" w:rsidRDefault="002C3628" w:rsidP="002C3628">
      <w:pPr>
        <w:pStyle w:val="Default"/>
        <w:jc w:val="center"/>
        <w:rPr>
          <w:color w:val="auto"/>
          <w:szCs w:val="20"/>
        </w:rPr>
      </w:pPr>
    </w:p>
    <w:p w:rsidR="009D56BD" w:rsidRPr="009D56BD" w:rsidRDefault="009D56BD" w:rsidP="009D56B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</w:rPr>
      </w:pPr>
      <w:r w:rsidRPr="00FF1435">
        <w:rPr>
          <w:rFonts w:ascii="Times New Roman" w:hAnsi="Times New Roman" w:cs="Times New Roman"/>
          <w:b/>
          <w:bCs/>
          <w:sz w:val="24"/>
        </w:rPr>
        <w:t>Priorytet 10.</w:t>
      </w:r>
      <w:r w:rsidRPr="009D56BD">
        <w:rPr>
          <w:rFonts w:ascii="Times New Roman" w:hAnsi="Times New Roman" w:cs="Times New Roman"/>
          <w:bCs/>
          <w:sz w:val="24"/>
        </w:rPr>
        <w:t xml:space="preserve"> </w:t>
      </w:r>
      <w:r w:rsidRPr="009D56BD">
        <w:rPr>
          <w:rFonts w:ascii="Times New Roman" w:hAnsi="Times New Roman" w:cs="Times New Roman"/>
          <w:sz w:val="24"/>
        </w:rPr>
        <w:t xml:space="preserve"> „</w:t>
      </w:r>
      <w:r w:rsidRPr="009D56BD">
        <w:rPr>
          <w:rFonts w:ascii="Times New Roman" w:hAnsi="Times New Roman" w:cs="Times New Roman"/>
          <w:b/>
          <w:sz w:val="24"/>
        </w:rPr>
        <w:t xml:space="preserve">Wsparcie rozwoju umiejętności i kwalifikacji osób po 50 roku życia; </w:t>
      </w:r>
      <w:r w:rsidRPr="009D56BD">
        <w:rPr>
          <w:rFonts w:ascii="Times New Roman" w:hAnsi="Times New Roman" w:cs="Times New Roman"/>
          <w:sz w:val="24"/>
        </w:rPr>
        <w:t xml:space="preserve"> </w:t>
      </w:r>
    </w:p>
    <w:p w:rsidR="009D56BD" w:rsidRPr="009D56BD" w:rsidRDefault="009D56BD" w:rsidP="009D56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</w:rPr>
      </w:pPr>
      <w:r w:rsidRPr="009D56BD">
        <w:rPr>
          <w:rFonts w:ascii="Times New Roman" w:hAnsi="Times New Roman" w:cs="Times New Roman"/>
          <w:sz w:val="24"/>
        </w:rPr>
        <w:t xml:space="preserve">W ramach niniejszego priorytetu środki KFS będą mogły sfinansować kształcenie ustawiczne osób wyłącznie w wieku powyżej 50 roku życia (zarówno pracodawców jak i pracowników). Decyduje wiek osoby w </w:t>
      </w:r>
      <w:r w:rsidR="00632A52">
        <w:rPr>
          <w:rFonts w:ascii="Times New Roman" w:hAnsi="Times New Roman" w:cs="Times New Roman"/>
          <w:sz w:val="24"/>
        </w:rPr>
        <w:t>dniu</w:t>
      </w:r>
      <w:r w:rsidRPr="009D56BD">
        <w:rPr>
          <w:rFonts w:ascii="Times New Roman" w:hAnsi="Times New Roman" w:cs="Times New Roman"/>
          <w:sz w:val="24"/>
        </w:rPr>
        <w:t xml:space="preserve"> składania przez pracodawcę wniosku o dofinansowanie w PUP. W uzasadnieniu należy wykazać potrzebę nabycia umiejętności. Warunkiem skorzystania z dostępnych środków jest uzasadnien</w:t>
      </w:r>
      <w:bookmarkStart w:id="0" w:name="_GoBack"/>
      <w:bookmarkEnd w:id="0"/>
      <w:r w:rsidRPr="009D56BD">
        <w:rPr>
          <w:rFonts w:ascii="Times New Roman" w:hAnsi="Times New Roman" w:cs="Times New Roman"/>
          <w:sz w:val="24"/>
        </w:rPr>
        <w:t xml:space="preserve">ie pracodawcy wykazujące konieczność odbycia wnioskowanego szkolenia lub nabycia określonych umiejętności. </w:t>
      </w:r>
    </w:p>
    <w:p w:rsidR="009D56BD" w:rsidRDefault="009D56BD" w:rsidP="009D56BD">
      <w:pPr>
        <w:spacing w:line="276" w:lineRule="auto"/>
        <w:ind w:left="360"/>
        <w:jc w:val="both"/>
        <w:rPr>
          <w:rFonts w:ascii="Arial Narrow" w:hAnsi="Arial Narrow"/>
          <w:u w:val="single"/>
        </w:rPr>
      </w:pPr>
    </w:p>
    <w:p w:rsidR="000E4A72" w:rsidRPr="000E4A72" w:rsidRDefault="000E4A72" w:rsidP="000E4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A72" w:rsidRPr="009D56BD" w:rsidRDefault="000E4A72" w:rsidP="000E4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A72">
        <w:rPr>
          <w:rFonts w:ascii="Times New Roman" w:hAnsi="Times New Roman" w:cs="Times New Roman"/>
          <w:b/>
          <w:sz w:val="24"/>
          <w:szCs w:val="24"/>
        </w:rPr>
        <w:t xml:space="preserve">Priorytet </w:t>
      </w:r>
      <w:r w:rsidR="009D56BD">
        <w:rPr>
          <w:rFonts w:ascii="Times New Roman" w:hAnsi="Times New Roman" w:cs="Times New Roman"/>
          <w:b/>
          <w:sz w:val="24"/>
          <w:szCs w:val="24"/>
        </w:rPr>
        <w:t>11.</w:t>
      </w:r>
      <w:r w:rsidRPr="000E4A72">
        <w:rPr>
          <w:rFonts w:ascii="Times New Roman" w:hAnsi="Times New Roman" w:cs="Times New Roman"/>
          <w:sz w:val="24"/>
          <w:szCs w:val="24"/>
        </w:rPr>
        <w:t xml:space="preserve"> </w:t>
      </w:r>
      <w:r w:rsidR="009D56BD">
        <w:rPr>
          <w:rFonts w:ascii="Times New Roman" w:hAnsi="Times New Roman" w:cs="Times New Roman"/>
          <w:sz w:val="24"/>
          <w:szCs w:val="24"/>
        </w:rPr>
        <w:t>„</w:t>
      </w:r>
      <w:r w:rsidRPr="009D56BD">
        <w:rPr>
          <w:rFonts w:ascii="Times New Roman" w:hAnsi="Times New Roman" w:cs="Times New Roman"/>
          <w:b/>
          <w:sz w:val="24"/>
          <w:szCs w:val="24"/>
        </w:rPr>
        <w:t xml:space="preserve">Wsparcie </w:t>
      </w:r>
      <w:r w:rsidR="009D56BD" w:rsidRPr="009D56BD">
        <w:rPr>
          <w:rFonts w:ascii="Times New Roman" w:hAnsi="Times New Roman" w:cs="Times New Roman"/>
          <w:b/>
          <w:sz w:val="24"/>
        </w:rPr>
        <w:t xml:space="preserve">rozwoju umiejętności i kwalifikacji </w:t>
      </w:r>
      <w:r w:rsidRPr="009D56BD">
        <w:rPr>
          <w:rFonts w:ascii="Times New Roman" w:hAnsi="Times New Roman" w:cs="Times New Roman"/>
          <w:b/>
          <w:sz w:val="24"/>
          <w:szCs w:val="24"/>
        </w:rPr>
        <w:t>osób z orzeczonym stopniem niepełnosprawności</w:t>
      </w:r>
      <w:r w:rsidR="009D56BD">
        <w:rPr>
          <w:rFonts w:ascii="Times New Roman" w:hAnsi="Times New Roman" w:cs="Times New Roman"/>
          <w:sz w:val="24"/>
          <w:szCs w:val="24"/>
        </w:rPr>
        <w:t>”</w:t>
      </w:r>
    </w:p>
    <w:p w:rsidR="000E4A72" w:rsidRPr="00C54E9B" w:rsidRDefault="000E4A72" w:rsidP="000E4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4"/>
        </w:rPr>
      </w:pPr>
    </w:p>
    <w:p w:rsidR="000E4A72" w:rsidRPr="000E4A72" w:rsidRDefault="000E4A72" w:rsidP="000E4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A72">
        <w:rPr>
          <w:rFonts w:ascii="Times New Roman" w:hAnsi="Times New Roman" w:cs="Times New Roman"/>
          <w:sz w:val="24"/>
          <w:szCs w:val="24"/>
        </w:rPr>
        <w:t xml:space="preserve">Wnioskodawca składający wniosek o środki w ramach powyższego priorytetu powinien udowodnić posiadanie przez kandydata na szkolenie orzeczenia o niepełnosprawności tj. przedstawić </w:t>
      </w:r>
      <w:r w:rsidR="00E565A4">
        <w:rPr>
          <w:rFonts w:ascii="Times New Roman" w:hAnsi="Times New Roman" w:cs="Times New Roman"/>
          <w:sz w:val="24"/>
          <w:szCs w:val="24"/>
        </w:rPr>
        <w:t xml:space="preserve">potwierdzoną za zgodność z oryginałem kopię </w:t>
      </w:r>
      <w:r w:rsidRPr="000E4A72">
        <w:rPr>
          <w:rFonts w:ascii="Times New Roman" w:hAnsi="Times New Roman" w:cs="Times New Roman"/>
          <w:sz w:val="24"/>
          <w:szCs w:val="24"/>
        </w:rPr>
        <w:t xml:space="preserve">orzeczenie o niepełnosprawności kandydata na szkolenie bądź oświadczenie o posiadaniu takiego orzeczenia. </w:t>
      </w:r>
    </w:p>
    <w:p w:rsidR="000E4A72" w:rsidRPr="000E4A72" w:rsidRDefault="000E4A72" w:rsidP="000E4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A72">
        <w:rPr>
          <w:rFonts w:ascii="Times New Roman" w:hAnsi="Times New Roman" w:cs="Times New Roman"/>
          <w:sz w:val="24"/>
          <w:szCs w:val="24"/>
        </w:rPr>
        <w:t xml:space="preserve">Temat </w:t>
      </w:r>
      <w:r w:rsidR="00632A52">
        <w:rPr>
          <w:rFonts w:ascii="Times New Roman" w:hAnsi="Times New Roman" w:cs="Times New Roman"/>
          <w:sz w:val="24"/>
          <w:szCs w:val="24"/>
        </w:rPr>
        <w:t xml:space="preserve">i zakres </w:t>
      </w:r>
      <w:r w:rsidRPr="000E4A72">
        <w:rPr>
          <w:rFonts w:ascii="Times New Roman" w:hAnsi="Times New Roman" w:cs="Times New Roman"/>
          <w:sz w:val="24"/>
          <w:szCs w:val="24"/>
        </w:rPr>
        <w:t>szkolenia</w:t>
      </w:r>
      <w:r w:rsidR="00632A52">
        <w:rPr>
          <w:rFonts w:ascii="Times New Roman" w:hAnsi="Times New Roman" w:cs="Times New Roman"/>
          <w:sz w:val="24"/>
          <w:szCs w:val="24"/>
        </w:rPr>
        <w:t xml:space="preserve"> określa pracodawca</w:t>
      </w:r>
      <w:r w:rsidRPr="000E4A72">
        <w:rPr>
          <w:rFonts w:ascii="Times New Roman" w:hAnsi="Times New Roman" w:cs="Times New Roman"/>
          <w:sz w:val="24"/>
          <w:szCs w:val="24"/>
        </w:rPr>
        <w:t xml:space="preserve">. W uzasadnieniu należy wykazać potrzebę nabycia umiejętności. </w:t>
      </w:r>
    </w:p>
    <w:p w:rsidR="000E4A72" w:rsidRPr="000E4A72" w:rsidRDefault="000E4A72" w:rsidP="000E4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6BD" w:rsidRPr="009D56BD" w:rsidRDefault="009D56BD" w:rsidP="009D56B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6BD">
        <w:rPr>
          <w:rFonts w:ascii="Times New Roman" w:hAnsi="Times New Roman" w:cs="Times New Roman"/>
          <w:b/>
          <w:bCs/>
          <w:sz w:val="24"/>
          <w:szCs w:val="24"/>
        </w:rPr>
        <w:t>Priorytet 12. – „</w:t>
      </w:r>
      <w:r w:rsidRPr="009D56BD">
        <w:rPr>
          <w:rFonts w:ascii="Times New Roman" w:hAnsi="Times New Roman" w:cs="Times New Roman"/>
          <w:b/>
          <w:sz w:val="24"/>
          <w:szCs w:val="24"/>
        </w:rPr>
        <w:t>Wsparcie rozwoju umiejętności i kwalifikacji osób z niskim wykształceniem”;</w:t>
      </w:r>
      <w:r w:rsidRPr="009D56BD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9D56BD" w:rsidRPr="009D56BD" w:rsidRDefault="009D56BD" w:rsidP="00FF14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6BD">
        <w:rPr>
          <w:rFonts w:ascii="Times New Roman" w:hAnsi="Times New Roman" w:cs="Times New Roman"/>
          <w:sz w:val="24"/>
          <w:szCs w:val="24"/>
        </w:rPr>
        <w:t xml:space="preserve">Ze wsparcia w ramach tego priorytetu mogą skorzystać osoby, które nie mają świadectwa dojrzałości. </w:t>
      </w:r>
    </w:p>
    <w:p w:rsidR="009D56BD" w:rsidRPr="009D56BD" w:rsidRDefault="009D56BD" w:rsidP="009D56BD">
      <w:pPr>
        <w:pStyle w:val="Default"/>
        <w:jc w:val="both"/>
        <w:rPr>
          <w:color w:val="auto"/>
        </w:rPr>
      </w:pPr>
      <w:r w:rsidRPr="009D56BD">
        <w:rPr>
          <w:color w:val="auto"/>
        </w:rPr>
        <w:t>Wnioskodawca musi wykazać, że osoba kierowana na wnioskowaną formę kształcenia ustawicznego spełnia kryterium dostępu w tym priorytecie poprzez załączenie oświadczenia</w:t>
      </w:r>
      <w:r w:rsidR="00FF1435">
        <w:rPr>
          <w:color w:val="auto"/>
        </w:rPr>
        <w:t>.</w:t>
      </w:r>
    </w:p>
    <w:p w:rsidR="009D56BD" w:rsidRPr="009D56BD" w:rsidRDefault="009D56BD" w:rsidP="009D56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D56BD">
        <w:rPr>
          <w:rFonts w:ascii="Times New Roman" w:hAnsi="Times New Roman" w:cs="Times New Roman"/>
          <w:sz w:val="24"/>
          <w:szCs w:val="24"/>
        </w:rPr>
        <w:t xml:space="preserve">Ponadto w uzasadnieniu należy wykazać potrzebę nabycia umiejętności. Warunkiem skorzystania z dostępnych środków jest uzasadnienie pracodawcy wykazujące konieczność odbycia wnioskowanego szkolenia lub nabycia określonych umiejętności. </w:t>
      </w:r>
    </w:p>
    <w:p w:rsidR="009D56BD" w:rsidRDefault="009D56BD" w:rsidP="009D56BD">
      <w:pPr>
        <w:pStyle w:val="Akapitzlist"/>
        <w:ind w:left="408"/>
        <w:jc w:val="both"/>
        <w:rPr>
          <w:rFonts w:ascii="Arial Narrow" w:hAnsi="Arial Narrow"/>
          <w:u w:val="single"/>
        </w:rPr>
      </w:pPr>
    </w:p>
    <w:p w:rsidR="00B321B0" w:rsidRPr="00FF1435" w:rsidRDefault="000E4A72" w:rsidP="00B321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E4A72">
        <w:rPr>
          <w:rFonts w:ascii="Times New Roman" w:hAnsi="Times New Roman" w:cs="Times New Roman"/>
          <w:b/>
          <w:sz w:val="24"/>
          <w:szCs w:val="24"/>
        </w:rPr>
        <w:t xml:space="preserve">Priorytet </w:t>
      </w:r>
      <w:r w:rsidR="00FF1435">
        <w:rPr>
          <w:rFonts w:ascii="Times New Roman" w:hAnsi="Times New Roman" w:cs="Times New Roman"/>
          <w:b/>
          <w:sz w:val="24"/>
          <w:szCs w:val="24"/>
        </w:rPr>
        <w:t xml:space="preserve">13. - </w:t>
      </w:r>
      <w:r w:rsidRPr="000E4A72">
        <w:rPr>
          <w:rFonts w:ascii="Times New Roman" w:hAnsi="Times New Roman" w:cs="Times New Roman"/>
          <w:sz w:val="24"/>
          <w:szCs w:val="24"/>
        </w:rPr>
        <w:t xml:space="preserve"> </w:t>
      </w:r>
      <w:r w:rsidR="00FF1435" w:rsidRPr="00FF1435">
        <w:rPr>
          <w:rFonts w:ascii="Times New Roman" w:hAnsi="Times New Roman" w:cs="Times New Roman"/>
          <w:b/>
          <w:sz w:val="24"/>
        </w:rPr>
        <w:t>„Wsparcie rozwoju umiejętności i kwalifikacji w obszarach/branżach, które powiatowe urzędy pracy określą na podstawie wybranych przez siebie dokumentów strategicznych, analiz czy planów rozwoju jako istotne dla powiatu czy województwa”</w:t>
      </w:r>
    </w:p>
    <w:p w:rsidR="00B321B0" w:rsidRPr="000E4A72" w:rsidRDefault="00B321B0" w:rsidP="00B321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A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21B0" w:rsidRPr="005C2E9A" w:rsidRDefault="00B321B0" w:rsidP="00B321B0">
      <w:pPr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5C2E9A">
        <w:rPr>
          <w:rFonts w:ascii="Times New Roman" w:hAnsi="Times New Roman" w:cs="Times New Roman"/>
          <w:sz w:val="24"/>
        </w:rPr>
        <w:t xml:space="preserve">Warunkiem dostępu do niniejszego priorytetu jest posiadanie (według stanu na </w:t>
      </w:r>
      <w:r>
        <w:rPr>
          <w:rFonts w:ascii="Times New Roman" w:hAnsi="Times New Roman" w:cs="Times New Roman"/>
          <w:sz w:val="24"/>
        </w:rPr>
        <w:t xml:space="preserve">dzień przed </w:t>
      </w:r>
      <w:r w:rsidR="00C54E9B">
        <w:rPr>
          <w:rFonts w:ascii="Times New Roman" w:hAnsi="Times New Roman" w:cs="Times New Roman"/>
          <w:sz w:val="24"/>
        </w:rPr>
        <w:t xml:space="preserve">dniem </w:t>
      </w:r>
      <w:r>
        <w:rPr>
          <w:rFonts w:ascii="Times New Roman" w:hAnsi="Times New Roman" w:cs="Times New Roman"/>
          <w:sz w:val="24"/>
        </w:rPr>
        <w:t>ogłoszeniem naboru wniosków</w:t>
      </w:r>
      <w:r w:rsidRPr="005C2E9A">
        <w:rPr>
          <w:rFonts w:ascii="Times New Roman" w:hAnsi="Times New Roman" w:cs="Times New Roman"/>
          <w:sz w:val="24"/>
        </w:rPr>
        <w:t xml:space="preserve">) odpowiedniego kodu PKD oraz zawarte we wniosku o dofinansowanie wiarygodne uzasadnienie konieczności nabycia nowych umiejętności, w tym poprzez wykazanie bezpośredniego związku danego stanowiska pracy </w:t>
      </w:r>
      <w:r w:rsidR="0016216C">
        <w:rPr>
          <w:rFonts w:ascii="Times New Roman" w:hAnsi="Times New Roman" w:cs="Times New Roman"/>
          <w:sz w:val="24"/>
        </w:rPr>
        <w:t xml:space="preserve">i zakresu kształcenia </w:t>
      </w:r>
      <w:r w:rsidRPr="005C2E9A">
        <w:rPr>
          <w:rFonts w:ascii="Times New Roman" w:hAnsi="Times New Roman" w:cs="Times New Roman"/>
          <w:sz w:val="24"/>
        </w:rPr>
        <w:t xml:space="preserve">z </w:t>
      </w:r>
      <w:r w:rsidR="00303AFE">
        <w:rPr>
          <w:rFonts w:ascii="Times New Roman" w:hAnsi="Times New Roman" w:cs="Times New Roman"/>
          <w:sz w:val="24"/>
        </w:rPr>
        <w:t>obszarem/</w:t>
      </w:r>
      <w:r w:rsidRPr="005C2E9A">
        <w:rPr>
          <w:rFonts w:ascii="Times New Roman" w:hAnsi="Times New Roman" w:cs="Times New Roman"/>
          <w:sz w:val="24"/>
        </w:rPr>
        <w:t xml:space="preserve">branżą </w:t>
      </w:r>
      <w:r w:rsidR="00FF1435">
        <w:rPr>
          <w:rFonts w:ascii="Times New Roman" w:hAnsi="Times New Roman" w:cs="Times New Roman"/>
          <w:sz w:val="24"/>
        </w:rPr>
        <w:t>istotną</w:t>
      </w:r>
      <w:r w:rsidRPr="005C2E9A">
        <w:rPr>
          <w:rFonts w:ascii="Times New Roman" w:hAnsi="Times New Roman" w:cs="Times New Roman"/>
          <w:sz w:val="24"/>
        </w:rPr>
        <w:t xml:space="preserve"> dla </w:t>
      </w:r>
      <w:r w:rsidR="00303AFE">
        <w:rPr>
          <w:rFonts w:ascii="Times New Roman" w:hAnsi="Times New Roman" w:cs="Times New Roman"/>
          <w:sz w:val="24"/>
        </w:rPr>
        <w:t xml:space="preserve">powiatu </w:t>
      </w:r>
      <w:r w:rsidRPr="005C2E9A">
        <w:rPr>
          <w:rFonts w:ascii="Times New Roman" w:hAnsi="Times New Roman" w:cs="Times New Roman"/>
          <w:sz w:val="24"/>
        </w:rPr>
        <w:t>mrągowskiego</w:t>
      </w:r>
      <w:r>
        <w:rPr>
          <w:rFonts w:ascii="Times New Roman" w:hAnsi="Times New Roman" w:cs="Times New Roman"/>
          <w:sz w:val="24"/>
        </w:rPr>
        <w:t>.</w:t>
      </w:r>
      <w:r w:rsidRPr="005C2E9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W</w:t>
      </w:r>
      <w:r w:rsidRPr="005C2E9A">
        <w:rPr>
          <w:rFonts w:ascii="Times New Roman" w:hAnsi="Times New Roman" w:cs="Times New Roman"/>
          <w:sz w:val="24"/>
        </w:rPr>
        <w:t xml:space="preserve">ykaz kodów </w:t>
      </w:r>
      <w:r>
        <w:rPr>
          <w:rFonts w:ascii="Times New Roman" w:hAnsi="Times New Roman" w:cs="Times New Roman"/>
          <w:sz w:val="24"/>
        </w:rPr>
        <w:t xml:space="preserve">uprawniających do uzyskania dostępu do priorytetu </w:t>
      </w:r>
      <w:r w:rsidRPr="005C2E9A">
        <w:rPr>
          <w:rFonts w:ascii="Times New Roman" w:hAnsi="Times New Roman" w:cs="Times New Roman"/>
          <w:sz w:val="24"/>
        </w:rPr>
        <w:t>w pliku</w:t>
      </w:r>
      <w:r>
        <w:rPr>
          <w:rFonts w:ascii="Times New Roman" w:hAnsi="Times New Roman" w:cs="Times New Roman"/>
          <w:sz w:val="24"/>
        </w:rPr>
        <w:t>:</w:t>
      </w:r>
      <w:r w:rsidRPr="005C2E9A">
        <w:rPr>
          <w:rFonts w:ascii="Times New Roman" w:hAnsi="Times New Roman" w:cs="Times New Roman"/>
          <w:sz w:val="24"/>
        </w:rPr>
        <w:t xml:space="preserve"> „</w:t>
      </w:r>
      <w:r w:rsidRPr="005C2E9A">
        <w:rPr>
          <w:rFonts w:ascii="Times New Roman" w:hAnsi="Times New Roman" w:cs="Times New Roman"/>
          <w:sz w:val="24"/>
          <w:u w:val="single"/>
        </w:rPr>
        <w:t>Kody PKD w obszarach/bra</w:t>
      </w:r>
      <w:r w:rsidR="00303AFE">
        <w:rPr>
          <w:rFonts w:ascii="Times New Roman" w:hAnsi="Times New Roman" w:cs="Times New Roman"/>
          <w:sz w:val="24"/>
          <w:u w:val="single"/>
        </w:rPr>
        <w:t>nżach</w:t>
      </w:r>
      <w:r w:rsidRPr="005C2E9A">
        <w:rPr>
          <w:rFonts w:ascii="Times New Roman" w:hAnsi="Times New Roman" w:cs="Times New Roman"/>
          <w:sz w:val="24"/>
        </w:rPr>
        <w:t>”.</w:t>
      </w:r>
    </w:p>
    <w:p w:rsidR="00B321B0" w:rsidRDefault="00B321B0" w:rsidP="00B321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Obszary/ branże </w:t>
      </w:r>
      <w:r w:rsidR="00303AFE">
        <w:rPr>
          <w:rFonts w:ascii="Times New Roman" w:hAnsi="Times New Roman" w:cs="Times New Roman"/>
          <w:sz w:val="24"/>
          <w:szCs w:val="24"/>
        </w:rPr>
        <w:t>istotne</w:t>
      </w:r>
      <w:r>
        <w:rPr>
          <w:rFonts w:ascii="Times New Roman" w:hAnsi="Times New Roman" w:cs="Times New Roman"/>
          <w:sz w:val="24"/>
          <w:szCs w:val="24"/>
        </w:rPr>
        <w:t xml:space="preserve"> dla powiatu mrągowskiego zostały określone na podstawie</w:t>
      </w:r>
      <w:r w:rsidRPr="000E4A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następujących </w:t>
      </w:r>
      <w:r w:rsidRPr="000E4A72">
        <w:rPr>
          <w:rFonts w:ascii="Times New Roman" w:hAnsi="Times New Roman" w:cs="Times New Roman"/>
          <w:sz w:val="24"/>
          <w:szCs w:val="24"/>
        </w:rPr>
        <w:t xml:space="preserve">dokumentów strategicznych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E4A72">
        <w:rPr>
          <w:rFonts w:ascii="Times New Roman" w:hAnsi="Times New Roman" w:cs="Times New Roman"/>
          <w:sz w:val="24"/>
          <w:szCs w:val="24"/>
        </w:rPr>
        <w:t xml:space="preserve"> planów rozwoju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03AFE" w:rsidRPr="00303AFE" w:rsidRDefault="00303AFE" w:rsidP="00303AF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  <w:r w:rsidRPr="00303AFE">
        <w:rPr>
          <w:rFonts w:ascii="Times New Roman" w:hAnsi="Times New Roman"/>
          <w:sz w:val="24"/>
          <w:szCs w:val="24"/>
        </w:rPr>
        <w:t>„</w:t>
      </w:r>
      <w:r w:rsidRPr="00303AFE">
        <w:rPr>
          <w:rFonts w:ascii="Times New Roman" w:hAnsi="Times New Roman"/>
          <w:sz w:val="24"/>
        </w:rPr>
        <w:t>Strategia Rozwoju Obszaru Funkcjonalnego Wielkie Jeziora Mazurskie 2030”</w:t>
      </w:r>
      <w:r w:rsidRPr="00303AFE">
        <w:rPr>
          <w:rFonts w:ascii="Times New Roman" w:hAnsi="Times New Roman"/>
          <w:sz w:val="24"/>
          <w:szCs w:val="24"/>
        </w:rPr>
        <w:t xml:space="preserve"> dostępna na stronie internetowej </w:t>
      </w:r>
      <w:r w:rsidRPr="00303AFE">
        <w:rPr>
          <w:rFonts w:ascii="Times New Roman" w:hAnsi="Times New Roman"/>
          <w:sz w:val="24"/>
          <w:szCs w:val="24"/>
          <w:u w:val="single"/>
        </w:rPr>
        <w:t>www.bip.powiat.mragowo.pl</w:t>
      </w:r>
      <w:r w:rsidRPr="00303AFE">
        <w:rPr>
          <w:rFonts w:ascii="Times New Roman" w:hAnsi="Times New Roman"/>
          <w:sz w:val="24"/>
          <w:szCs w:val="24"/>
        </w:rPr>
        <w:t xml:space="preserve">. </w:t>
      </w:r>
    </w:p>
    <w:p w:rsidR="00303AFE" w:rsidRPr="00303AFE" w:rsidRDefault="00303AFE" w:rsidP="00303AF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  <w:r w:rsidRPr="00303AFE">
        <w:rPr>
          <w:rFonts w:ascii="Times New Roman" w:hAnsi="Times New Roman"/>
          <w:sz w:val="24"/>
        </w:rPr>
        <w:lastRenderedPageBreak/>
        <w:t xml:space="preserve">„Strategia Rozwiązywania Problemów Społecznych Powiatu Mrągowskiego na lata 2022-2030” </w:t>
      </w:r>
      <w:r w:rsidRPr="00303AFE">
        <w:rPr>
          <w:rFonts w:ascii="Times New Roman" w:hAnsi="Times New Roman"/>
          <w:sz w:val="24"/>
          <w:szCs w:val="24"/>
        </w:rPr>
        <w:t xml:space="preserve">dostępna na stronie internetowej </w:t>
      </w:r>
      <w:r w:rsidRPr="00303AFE">
        <w:rPr>
          <w:rFonts w:ascii="Times New Roman" w:hAnsi="Times New Roman"/>
          <w:sz w:val="24"/>
          <w:szCs w:val="24"/>
          <w:u w:val="single"/>
        </w:rPr>
        <w:t>www.bip.powiat.mragowo.pl</w:t>
      </w:r>
      <w:r w:rsidRPr="00303AFE">
        <w:rPr>
          <w:rFonts w:ascii="Times New Roman" w:hAnsi="Times New Roman"/>
          <w:sz w:val="24"/>
          <w:szCs w:val="24"/>
        </w:rPr>
        <w:t xml:space="preserve">. </w:t>
      </w:r>
    </w:p>
    <w:p w:rsidR="00303AFE" w:rsidRPr="00303AFE" w:rsidRDefault="00303AFE" w:rsidP="00303AF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  <w:r w:rsidRPr="00303AFE">
        <w:rPr>
          <w:rStyle w:val="Uwydatnienie"/>
          <w:rFonts w:ascii="Times New Roman" w:hAnsi="Times New Roman"/>
          <w:i w:val="0"/>
          <w:sz w:val="24"/>
        </w:rPr>
        <w:t xml:space="preserve">„Program Ochrony Środowiska dla Powiatu Mrągowskiego na lata 2024 – 20230 z perspektywą do roku 2032” </w:t>
      </w:r>
      <w:r w:rsidRPr="00303AFE">
        <w:rPr>
          <w:rFonts w:ascii="Times New Roman" w:hAnsi="Times New Roman"/>
          <w:sz w:val="24"/>
          <w:szCs w:val="24"/>
        </w:rPr>
        <w:t xml:space="preserve">dostępny na stronie internetowej </w:t>
      </w:r>
      <w:r w:rsidRPr="00303AFE">
        <w:rPr>
          <w:rFonts w:ascii="Times New Roman" w:hAnsi="Times New Roman"/>
          <w:sz w:val="24"/>
          <w:szCs w:val="24"/>
          <w:u w:val="single"/>
        </w:rPr>
        <w:t>www.bip.powiat.mragowo.pl</w:t>
      </w:r>
      <w:r w:rsidRPr="00303AFE">
        <w:rPr>
          <w:rFonts w:ascii="Times New Roman" w:hAnsi="Times New Roman"/>
          <w:sz w:val="24"/>
          <w:szCs w:val="24"/>
        </w:rPr>
        <w:t xml:space="preserve">. </w:t>
      </w:r>
    </w:p>
    <w:p w:rsidR="00303AFE" w:rsidRPr="00303AFE" w:rsidRDefault="00303AFE" w:rsidP="00303AF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3AFE">
        <w:rPr>
          <w:rStyle w:val="Uwydatnienie"/>
          <w:rFonts w:ascii="Times New Roman" w:hAnsi="Times New Roman"/>
          <w:i w:val="0"/>
          <w:sz w:val="24"/>
        </w:rPr>
        <w:t xml:space="preserve"> „Warmińsko Mazurskie 2030. Strategia rozwoju społeczno-gospodarczego” </w:t>
      </w:r>
      <w:r w:rsidRPr="00303AFE">
        <w:rPr>
          <w:rFonts w:ascii="Times New Roman" w:hAnsi="Times New Roman"/>
          <w:sz w:val="24"/>
          <w:szCs w:val="24"/>
        </w:rPr>
        <w:t xml:space="preserve">dostępna na stronie internetowej </w:t>
      </w:r>
      <w:r w:rsidRPr="00303AFE">
        <w:rPr>
          <w:rFonts w:ascii="Times New Roman" w:hAnsi="Times New Roman"/>
          <w:sz w:val="24"/>
          <w:szCs w:val="24"/>
          <w:u w:val="single"/>
        </w:rPr>
        <w:t>www.warmia.mazury.pl</w:t>
      </w:r>
      <w:r w:rsidRPr="00303AFE">
        <w:rPr>
          <w:rStyle w:val="Uwydatnienie"/>
          <w:rFonts w:ascii="Times New Roman" w:hAnsi="Times New Roman"/>
          <w:i w:val="0"/>
          <w:sz w:val="24"/>
          <w:u w:val="single"/>
        </w:rPr>
        <w:t>.</w:t>
      </w:r>
    </w:p>
    <w:p w:rsidR="00B321B0" w:rsidRPr="000E4A72" w:rsidRDefault="00B321B0" w:rsidP="00303AF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B321B0" w:rsidRPr="000E4A72" w:rsidSect="000B7439">
      <w:pgSz w:w="11906" w:h="17338"/>
      <w:pgMar w:top="851" w:right="1133" w:bottom="709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517F88"/>
    <w:multiLevelType w:val="hybridMultilevel"/>
    <w:tmpl w:val="BB7E6390"/>
    <w:lvl w:ilvl="0" w:tplc="0415000D">
      <w:start w:val="1"/>
      <w:numFmt w:val="bullet"/>
      <w:lvlText w:val="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F182ACB"/>
    <w:multiLevelType w:val="hybridMultilevel"/>
    <w:tmpl w:val="6748AA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03CF9"/>
    <w:multiLevelType w:val="multilevel"/>
    <w:tmpl w:val="35FC69F4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3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D019AC"/>
    <w:multiLevelType w:val="hybridMultilevel"/>
    <w:tmpl w:val="FCD03EBA"/>
    <w:lvl w:ilvl="0" w:tplc="B282DB9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063"/>
    <w:rsid w:val="000B5632"/>
    <w:rsid w:val="000E4A72"/>
    <w:rsid w:val="00150063"/>
    <w:rsid w:val="0016216C"/>
    <w:rsid w:val="00166358"/>
    <w:rsid w:val="00285E45"/>
    <w:rsid w:val="002C3628"/>
    <w:rsid w:val="00303AFE"/>
    <w:rsid w:val="0033005E"/>
    <w:rsid w:val="00480586"/>
    <w:rsid w:val="004B0B18"/>
    <w:rsid w:val="005C2E9A"/>
    <w:rsid w:val="00632A52"/>
    <w:rsid w:val="00771B69"/>
    <w:rsid w:val="00804F0E"/>
    <w:rsid w:val="009D56BD"/>
    <w:rsid w:val="00B321B0"/>
    <w:rsid w:val="00B32555"/>
    <w:rsid w:val="00B4094B"/>
    <w:rsid w:val="00C02836"/>
    <w:rsid w:val="00C27ADD"/>
    <w:rsid w:val="00C54E9B"/>
    <w:rsid w:val="00CE2761"/>
    <w:rsid w:val="00DA3F70"/>
    <w:rsid w:val="00E565A4"/>
    <w:rsid w:val="00EB76D4"/>
    <w:rsid w:val="00ED370A"/>
    <w:rsid w:val="00FF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C30120-F4F4-4CC6-B87D-6FEB66091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3628"/>
  </w:style>
  <w:style w:type="paragraph" w:styleId="Nagwek3">
    <w:name w:val="heading 3"/>
    <w:basedOn w:val="Normalny"/>
    <w:link w:val="Nagwek3Znak"/>
    <w:uiPriority w:val="9"/>
    <w:qFormat/>
    <w:rsid w:val="00303A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C36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C27AD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styleId="Uwydatnienie">
    <w:name w:val="Emphasis"/>
    <w:basedOn w:val="Domylnaczcionkaakapitu"/>
    <w:uiPriority w:val="20"/>
    <w:qFormat/>
    <w:rsid w:val="00480586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9D56BD"/>
    <w:rPr>
      <w:rFonts w:ascii="Calibri" w:eastAsia="Times New Roman" w:hAnsi="Calibri" w:cs="Times New Roman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03AF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23957-D0F8-4E4A-A335-30A235B23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2</Pages>
  <Words>474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Kazimierz Szamotuło</dc:creator>
  <cp:keywords/>
  <dc:description/>
  <cp:lastModifiedBy>Kazimierz Szamotuło</cp:lastModifiedBy>
  <cp:revision>22</cp:revision>
  <dcterms:created xsi:type="dcterms:W3CDTF">2021-01-28T10:04:00Z</dcterms:created>
  <dcterms:modified xsi:type="dcterms:W3CDTF">2025-07-04T10:47:00Z</dcterms:modified>
</cp:coreProperties>
</file>